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6521"/>
        <w:gridCol w:w="1559"/>
      </w:tblGrid>
      <w:tr w:rsidR="00B24246" w14:paraId="40164343" w14:textId="77777777" w:rsidTr="00B24246">
        <w:trPr>
          <w:trHeight w:val="935"/>
        </w:trPr>
        <w:tc>
          <w:tcPr>
            <w:tcW w:w="2269" w:type="dxa"/>
            <w:shd w:val="clear" w:color="auto" w:fill="DAE9F7" w:themeFill="text2" w:themeFillTint="1A"/>
            <w:vAlign w:val="center"/>
          </w:tcPr>
          <w:p w14:paraId="4C92D9EE" w14:textId="516C79BA" w:rsidR="00B24246" w:rsidRPr="00B24246" w:rsidRDefault="00B24246" w:rsidP="00B2424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24246">
              <w:rPr>
                <w:rFonts w:ascii="Calibri" w:hAnsi="Calibri" w:cs="Calibri"/>
                <w:b/>
                <w:bCs/>
                <w:sz w:val="24"/>
                <w:szCs w:val="24"/>
              </w:rPr>
              <w:t>ALLEGATO 1</w:t>
            </w:r>
          </w:p>
        </w:tc>
        <w:tc>
          <w:tcPr>
            <w:tcW w:w="6521" w:type="dxa"/>
            <w:shd w:val="clear" w:color="auto" w:fill="DAE9F7" w:themeFill="text2" w:themeFillTint="1A"/>
            <w:vAlign w:val="center"/>
          </w:tcPr>
          <w:p w14:paraId="38BF6DE8" w14:textId="6B45078D" w:rsidR="00B24246" w:rsidRPr="00B24246" w:rsidRDefault="00B24246" w:rsidP="00B2424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24246">
              <w:rPr>
                <w:rFonts w:ascii="Calibri" w:hAnsi="Calibri" w:cs="Calibri"/>
                <w:b/>
                <w:bCs/>
                <w:sz w:val="24"/>
                <w:szCs w:val="24"/>
              </w:rPr>
              <w:t>Ordinanza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n.</w:t>
            </w:r>
            <w:r w:rsidR="00EB4F4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128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del </w:t>
            </w:r>
            <w:r w:rsidR="00EB4F4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20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ottobre 2025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22E82D15" w14:textId="18553F70" w:rsidR="00B24246" w:rsidRPr="00B24246" w:rsidRDefault="00B24246" w:rsidP="00B24246">
            <w:pPr>
              <w:ind w:left="-105" w:right="-103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24246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Rev.00 – </w:t>
            </w:r>
            <w:proofErr w:type="spellStart"/>
            <w:r w:rsidRPr="00B24246">
              <w:rPr>
                <w:rFonts w:ascii="Calibri" w:hAnsi="Calibri" w:cs="Calibri"/>
                <w:b/>
                <w:bCs/>
                <w:sz w:val="19"/>
                <w:szCs w:val="19"/>
              </w:rPr>
              <w:t>ott</w:t>
            </w:r>
            <w:proofErr w:type="spellEnd"/>
            <w:r w:rsidRPr="00B24246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2025</w:t>
            </w:r>
          </w:p>
        </w:tc>
      </w:tr>
      <w:tr w:rsidR="00B24246" w14:paraId="0233E429" w14:textId="77777777" w:rsidTr="00121FA5">
        <w:trPr>
          <w:trHeight w:val="543"/>
        </w:trPr>
        <w:tc>
          <w:tcPr>
            <w:tcW w:w="10349" w:type="dxa"/>
            <w:gridSpan w:val="3"/>
            <w:vAlign w:val="center"/>
          </w:tcPr>
          <w:p w14:paraId="3AAC61E2" w14:textId="1242E6C0" w:rsidR="00B24246" w:rsidRPr="00B24246" w:rsidRDefault="00B24246" w:rsidP="00121FA5">
            <w:pPr>
              <w:pStyle w:val="Paragrafoelenco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24246">
              <w:rPr>
                <w:rFonts w:ascii="Calibri" w:hAnsi="Calibri" w:cs="Calibri"/>
                <w:sz w:val="24"/>
                <w:szCs w:val="24"/>
              </w:rPr>
              <w:t>TABELLA RIEPILOGATIVA DEGLI INTERVENTI AMMESSI E LIMITI MASSIMI DEL CONTRIBUTO FONDO 1-</w:t>
            </w:r>
            <w:r w:rsidRPr="00B24246">
              <w:rPr>
                <w:rFonts w:ascii="Calibri" w:hAnsi="Calibri" w:cs="Calibri"/>
                <w:i/>
                <w:iCs/>
                <w:sz w:val="24"/>
                <w:szCs w:val="24"/>
              </w:rPr>
              <w:t>BIS</w:t>
            </w:r>
          </w:p>
        </w:tc>
      </w:tr>
    </w:tbl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5258"/>
        <w:gridCol w:w="5091"/>
      </w:tblGrid>
      <w:tr w:rsidR="000D409B" w14:paraId="4DB5765C" w14:textId="77777777" w:rsidTr="00B24246">
        <w:trPr>
          <w:trHeight w:val="423"/>
        </w:trPr>
        <w:tc>
          <w:tcPr>
            <w:tcW w:w="5258" w:type="dxa"/>
          </w:tcPr>
          <w:p w14:paraId="5FEB224B" w14:textId="14B599F9" w:rsidR="000D409B" w:rsidRPr="00121FA5" w:rsidRDefault="00121FA5" w:rsidP="000D409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1FA5">
              <w:rPr>
                <w:rFonts w:ascii="Calibri" w:hAnsi="Calibri" w:cs="Calibri"/>
                <w:b/>
                <w:bCs/>
                <w:sz w:val="24"/>
                <w:szCs w:val="24"/>
              </w:rPr>
              <w:t>TIPO DI INTERVENTO</w:t>
            </w:r>
          </w:p>
        </w:tc>
        <w:tc>
          <w:tcPr>
            <w:tcW w:w="5091" w:type="dxa"/>
          </w:tcPr>
          <w:p w14:paraId="5A8F7CD9" w14:textId="65D6294B" w:rsidR="000D409B" w:rsidRPr="00121FA5" w:rsidRDefault="00121FA5" w:rsidP="000D409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1FA5">
              <w:rPr>
                <w:rFonts w:ascii="Calibri" w:hAnsi="Calibri" w:cs="Calibri"/>
                <w:b/>
                <w:bCs/>
                <w:sz w:val="24"/>
                <w:szCs w:val="24"/>
              </w:rPr>
              <w:t>CONTRIBUTO MASSIMO</w:t>
            </w:r>
          </w:p>
        </w:tc>
      </w:tr>
      <w:tr w:rsidR="000D409B" w:rsidRPr="00121FA5" w14:paraId="14539098" w14:textId="77777777" w:rsidTr="00B24246">
        <w:trPr>
          <w:trHeight w:val="2597"/>
        </w:trPr>
        <w:tc>
          <w:tcPr>
            <w:tcW w:w="5258" w:type="dxa"/>
          </w:tcPr>
          <w:p w14:paraId="458A85FB" w14:textId="467B8E32" w:rsidR="000D409B" w:rsidRPr="00121FA5" w:rsidRDefault="000B1DCB" w:rsidP="00C13AD0">
            <w:pPr>
              <w:jc w:val="both"/>
              <w:rPr>
                <w:rFonts w:ascii="Calibri" w:hAnsi="Calibri" w:cs="Calibri"/>
              </w:rPr>
            </w:pPr>
            <w:r w:rsidRPr="000B1DCB">
              <w:rPr>
                <w:rFonts w:ascii="Calibri" w:hAnsi="Calibri" w:cs="Calibri"/>
                <w:b/>
                <w:bCs/>
              </w:rPr>
              <w:t>1.</w:t>
            </w:r>
            <w:r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Isolamento termico delle superfici opache verticali, orizzontali e inclinate che interessano l'involucro dell'edificio con un'incidenza superiore al 25% della superficie disperdente lorda dell'edificio. Gli interventi per la coibentazione del tetto rientrano nel contributo senza limitare il concetto di superficie disperdente al solo locale sottotetto eventualmente esistente.</w:t>
            </w:r>
          </w:p>
        </w:tc>
        <w:tc>
          <w:tcPr>
            <w:tcW w:w="5091" w:type="dxa"/>
          </w:tcPr>
          <w:p w14:paraId="6E42D0DD" w14:textId="5973EAA0" w:rsidR="000D409B" w:rsidRPr="00121FA5" w:rsidRDefault="000D409B" w:rsidP="00A47E41">
            <w:pPr>
              <w:jc w:val="both"/>
              <w:rPr>
                <w:rFonts w:ascii="Calibri" w:hAnsi="Calibri" w:cs="Calibri"/>
              </w:rPr>
            </w:pPr>
            <w:r w:rsidRPr="00121FA5">
              <w:rPr>
                <w:rFonts w:ascii="Calibri" w:hAnsi="Calibri" w:cs="Calibri"/>
                <w:b/>
                <w:bCs/>
              </w:rPr>
              <w:t xml:space="preserve">50.000 euro </w:t>
            </w:r>
            <w:r w:rsidRPr="00121FA5">
              <w:rPr>
                <w:rFonts w:ascii="Calibri" w:hAnsi="Calibri" w:cs="Calibri"/>
              </w:rPr>
              <w:t>per gli edifici unifamiliari o per</w:t>
            </w:r>
            <w:r w:rsidR="00A47E41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</w:rPr>
              <w:t>le unità immobiliari situate all'interno di</w:t>
            </w:r>
            <w:r w:rsidR="00A47E41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</w:rPr>
              <w:t>edifici plurifamiliari che siano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</w:rPr>
              <w:t>funzionalmente indipendenti e dispongano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</w:rPr>
              <w:t>di uno o più accessi autonomi dall'esterno.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</w:rPr>
              <w:t>Edifici composti da 2 a 8 unità immobiliari: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  <w:b/>
                <w:bCs/>
              </w:rPr>
              <w:t xml:space="preserve">40.000 euro </w:t>
            </w:r>
            <w:r w:rsidRPr="00121FA5">
              <w:rPr>
                <w:rFonts w:ascii="Calibri" w:hAnsi="Calibri" w:cs="Calibri"/>
              </w:rPr>
              <w:t>moltiplicati per il numero delle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</w:rPr>
              <w:t>unità immobiliari.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</w:rPr>
              <w:t>Edifici composti da più di 8 unità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</w:rPr>
              <w:t>immobiliari: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  <w:b/>
                <w:bCs/>
              </w:rPr>
              <w:t xml:space="preserve">320.000 euro più 30.000 euro </w:t>
            </w:r>
            <w:r w:rsidRPr="00121FA5">
              <w:rPr>
                <w:rFonts w:ascii="Calibri" w:hAnsi="Calibri" w:cs="Calibri"/>
              </w:rPr>
              <w:t>moltiplicati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</w:rPr>
              <w:t>per il numero delle ulteriori unità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</w:rPr>
              <w:t>immobiliari che compongono l'edificio.</w:t>
            </w:r>
          </w:p>
        </w:tc>
      </w:tr>
      <w:tr w:rsidR="000D409B" w:rsidRPr="00121FA5" w14:paraId="25374B24" w14:textId="77777777" w:rsidTr="00B24246">
        <w:trPr>
          <w:trHeight w:val="2597"/>
        </w:trPr>
        <w:tc>
          <w:tcPr>
            <w:tcW w:w="5258" w:type="dxa"/>
          </w:tcPr>
          <w:p w14:paraId="64DED6AE" w14:textId="4319C0EC" w:rsidR="000D409B" w:rsidRPr="00121FA5" w:rsidRDefault="000B1DCB" w:rsidP="00F250A5">
            <w:pPr>
              <w:jc w:val="both"/>
              <w:rPr>
                <w:rFonts w:ascii="Calibri" w:hAnsi="Calibri" w:cs="Calibri"/>
              </w:rPr>
            </w:pPr>
            <w:r w:rsidRPr="000B1DCB">
              <w:rPr>
                <w:rFonts w:ascii="Calibri" w:hAnsi="Calibri" w:cs="Calibri"/>
                <w:b/>
                <w:bCs/>
              </w:rPr>
              <w:t>2.A.</w:t>
            </w:r>
            <w:r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Interventi sulle parti comuni degli edifici per la sostituzione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degli impianti di climatizzazione invernale esistenti con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impianti centralizzati per il riscaldamento, il raffrescamento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o la fornitura di acqua calda sanitaria, a condensazione, con</w:t>
            </w:r>
            <w:r w:rsidR="00680AFC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efficienza almeno pari alla classe A di prodotto prevista dal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regolamento delegato (UE) n. 811/2013 della Commissione,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del 18 febbraio 2013, a pompa di calore, oppure con impianti</w:t>
            </w:r>
            <w:r w:rsidR="00680AFC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di microcogenerazione o a collettori solari, nonché,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esclusivamente per i comuni montani non interessati dalle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procedure europee di infrazione n. 2014/2147 del 10 luglio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2014 o n. 2015/2043 del 28 maggio 2015 per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l'inottemperanza dell'Italia agli obblighi previsti dalla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direttiva 2008/50/CE, l'allaccio a sistemi di</w:t>
            </w:r>
            <w:r w:rsidR="00FC00B2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teleriscaldamento efficiente, definiti ai sensi dell'articolo 2,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 xml:space="preserve">comma 2, lettera </w:t>
            </w:r>
            <w:proofErr w:type="spellStart"/>
            <w:r w:rsidR="000D409B" w:rsidRPr="00121FA5">
              <w:rPr>
                <w:rFonts w:ascii="Calibri" w:hAnsi="Calibri" w:cs="Calibri"/>
              </w:rPr>
              <w:t>tt</w:t>
            </w:r>
            <w:proofErr w:type="spellEnd"/>
            <w:r w:rsidR="000D409B" w:rsidRPr="00121FA5">
              <w:rPr>
                <w:rFonts w:ascii="Calibri" w:hAnsi="Calibri" w:cs="Calibri"/>
              </w:rPr>
              <w:t>), del decreto legislativo 4 luglio 2014, n.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102. Sono riconosciute anche le spese relative allo</w:t>
            </w:r>
            <w:r w:rsidR="00C13AD0" w:rsidRPr="00121FA5">
              <w:rPr>
                <w:rFonts w:ascii="Calibri" w:hAnsi="Calibri" w:cs="Calibri"/>
              </w:rPr>
              <w:t xml:space="preserve"> </w:t>
            </w:r>
            <w:r w:rsidR="000D409B" w:rsidRPr="00121FA5">
              <w:rPr>
                <w:rFonts w:ascii="Calibri" w:hAnsi="Calibri" w:cs="Calibri"/>
              </w:rPr>
              <w:t>smaltimento e alla bonifica dell'impianto sostituito.</w:t>
            </w:r>
          </w:p>
        </w:tc>
        <w:tc>
          <w:tcPr>
            <w:tcW w:w="5091" w:type="dxa"/>
          </w:tcPr>
          <w:p w14:paraId="33B595FA" w14:textId="77777777" w:rsidR="00C13AD0" w:rsidRPr="00121FA5" w:rsidRDefault="00C13AD0" w:rsidP="00C13AD0">
            <w:pPr>
              <w:jc w:val="both"/>
              <w:rPr>
                <w:rFonts w:ascii="Calibri" w:hAnsi="Calibri" w:cs="Calibri"/>
              </w:rPr>
            </w:pPr>
            <w:r w:rsidRPr="00121FA5">
              <w:rPr>
                <w:rFonts w:ascii="Calibri" w:hAnsi="Calibri" w:cs="Calibri"/>
              </w:rPr>
              <w:t>Edifici composti da 2 a 8 unità immobiliari:</w:t>
            </w:r>
          </w:p>
          <w:p w14:paraId="53DECBA5" w14:textId="58CDE6AE" w:rsidR="000D409B" w:rsidRPr="00121FA5" w:rsidRDefault="00C13AD0" w:rsidP="00A47E41">
            <w:pPr>
              <w:jc w:val="both"/>
              <w:rPr>
                <w:rFonts w:ascii="Calibri" w:hAnsi="Calibri" w:cs="Calibri"/>
              </w:rPr>
            </w:pPr>
            <w:r w:rsidRPr="00121FA5">
              <w:rPr>
                <w:rFonts w:ascii="Calibri" w:hAnsi="Calibri" w:cs="Calibri"/>
                <w:b/>
                <w:bCs/>
              </w:rPr>
              <w:t xml:space="preserve">20.000 euro </w:t>
            </w:r>
            <w:r w:rsidRPr="00121FA5">
              <w:rPr>
                <w:rFonts w:ascii="Calibri" w:hAnsi="Calibri" w:cs="Calibri"/>
              </w:rPr>
              <w:t>moltiplicati per il numero delle</w:t>
            </w:r>
            <w:r w:rsidR="00A47E41">
              <w:rPr>
                <w:rFonts w:ascii="Calibri" w:hAnsi="Calibri" w:cs="Calibri"/>
              </w:rPr>
              <w:t xml:space="preserve"> </w:t>
            </w:r>
            <w:r w:rsidRPr="00121FA5">
              <w:rPr>
                <w:rFonts w:ascii="Calibri" w:hAnsi="Calibri" w:cs="Calibri"/>
              </w:rPr>
              <w:t xml:space="preserve">unità immobiliari. Edifici composti da più di 8 unità immobiliari: </w:t>
            </w:r>
            <w:r w:rsidRPr="00121FA5">
              <w:rPr>
                <w:rFonts w:ascii="Calibri" w:hAnsi="Calibri" w:cs="Calibri"/>
                <w:b/>
                <w:bCs/>
              </w:rPr>
              <w:t xml:space="preserve">160.000 euro più 15.000 euro </w:t>
            </w:r>
            <w:r w:rsidRPr="00121FA5">
              <w:rPr>
                <w:rFonts w:ascii="Calibri" w:hAnsi="Calibri" w:cs="Calibri"/>
              </w:rPr>
              <w:t>moltiplicati per il numero delle ulteriori unità immobiliari che compongono l'edificio.</w:t>
            </w:r>
          </w:p>
        </w:tc>
      </w:tr>
      <w:tr w:rsidR="000D409B" w:rsidRPr="00121FA5" w14:paraId="135E24D4" w14:textId="77777777" w:rsidTr="00B24246">
        <w:trPr>
          <w:trHeight w:val="2597"/>
        </w:trPr>
        <w:tc>
          <w:tcPr>
            <w:tcW w:w="5258" w:type="dxa"/>
          </w:tcPr>
          <w:p w14:paraId="554A6185" w14:textId="51CECD44" w:rsidR="000D409B" w:rsidRPr="00121FA5" w:rsidRDefault="000B1DCB" w:rsidP="00680AF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0B1DCB">
              <w:rPr>
                <w:rFonts w:ascii="Calibri" w:hAnsi="Calibri" w:cs="Calibri"/>
                <w:b/>
                <w:bCs/>
              </w:rPr>
              <w:t>2.B</w:t>
            </w:r>
            <w:r>
              <w:rPr>
                <w:rFonts w:ascii="Calibri" w:hAnsi="Calibri" w:cs="Calibri"/>
              </w:rPr>
              <w:t xml:space="preserve"> </w:t>
            </w:r>
            <w:r w:rsidR="00C13AD0" w:rsidRPr="00121FA5">
              <w:rPr>
                <w:rFonts w:ascii="Calibri" w:hAnsi="Calibri" w:cs="Calibri"/>
              </w:rPr>
              <w:t>Interventi sugli edifici unifamiliari o sulle unità immobiliari situate all'interno di edifici plurifamiliari che siano funzionalmente indipendenti e dispongano di uno o più accessi autonomi dall'esterno per la sostituzione degli</w:t>
            </w:r>
            <w:r w:rsidR="00680AFC">
              <w:rPr>
                <w:rFonts w:ascii="Calibri" w:hAnsi="Calibri" w:cs="Calibri"/>
              </w:rPr>
              <w:t xml:space="preserve"> </w:t>
            </w:r>
            <w:r w:rsidR="00C13AD0" w:rsidRPr="00121FA5">
              <w:rPr>
                <w:rFonts w:ascii="Calibri" w:hAnsi="Calibri" w:cs="Calibri"/>
              </w:rPr>
              <w:t xml:space="preserve">impianti di climatizzazione invernale esistenti con impianti per il riscaldamento, il raffrescamento o la fornitura di acqua calda sanitaria, a condensazione, con efficienza almeno pari alla classe A di prodotto prevista dal regolamento delegato (UE) n. 811/2013 della Commissione, del 18 febbraio 2013, a pompa di calore, oppure con impianti di microcogenerazione, a collettori solario, esclusivamente per le aree non metanizzate nei comuni non interessati dalle procedure europee di infrazione n. 2014/2147 del 10 luglio 2014 o n. 2015/2043 del 28 maggio 2015 per l'inottemperanza dell'Italia agli obblighi previsti dalla direttiva 2008/50/CE, con caldaie a biomassa aventi prestazioni emissive con i valori previsti almeno per la classe 5 stelle individuata ai </w:t>
            </w:r>
            <w:r w:rsidR="00C13AD0" w:rsidRPr="00121FA5">
              <w:rPr>
                <w:rFonts w:ascii="Calibri" w:hAnsi="Calibri" w:cs="Calibri"/>
              </w:rPr>
              <w:lastRenderedPageBreak/>
              <w:t xml:space="preserve">sensi del regolamento di cui al decreto del Ministro dell'ambiente e della tutela del territorio e del mare 7novembre 2017, n. 186, nonché, esclusivamente per i comuni montani non interessati dalle procedure europee di infrazione n. 2014/2147 del 10 luglio 2014 o n. 2015/2043 del 28 maggio2015 per l'inottemperanza dell'Italia agli obblighi previsti dalla direttiva 2008/50/CE, l'allaccio a sistemi di teleriscaldamento efficiente, definiti ai sensi dell'articolo 2, comma 2, lettera </w:t>
            </w:r>
            <w:proofErr w:type="spellStart"/>
            <w:r w:rsidR="00C13AD0" w:rsidRPr="00121FA5">
              <w:rPr>
                <w:rFonts w:ascii="Calibri" w:hAnsi="Calibri" w:cs="Calibri"/>
              </w:rPr>
              <w:t>tt</w:t>
            </w:r>
            <w:proofErr w:type="spellEnd"/>
            <w:r w:rsidR="00C13AD0" w:rsidRPr="00121FA5">
              <w:rPr>
                <w:rFonts w:ascii="Calibri" w:hAnsi="Calibri" w:cs="Calibri"/>
              </w:rPr>
              <w:t>), del decreto legislativo 4 luglio 2014, n. 102. Sono riconosciute anche le spese relative allo smaltimento e alla bonifica dell'impianto sostituito.</w:t>
            </w:r>
          </w:p>
        </w:tc>
        <w:tc>
          <w:tcPr>
            <w:tcW w:w="5091" w:type="dxa"/>
          </w:tcPr>
          <w:p w14:paraId="218C030F" w14:textId="142E6E02" w:rsidR="000D409B" w:rsidRPr="00121FA5" w:rsidRDefault="00C13AD0" w:rsidP="00176A76">
            <w:pPr>
              <w:jc w:val="both"/>
              <w:rPr>
                <w:rFonts w:ascii="Calibri" w:hAnsi="Calibri" w:cs="Calibri"/>
              </w:rPr>
            </w:pPr>
            <w:r w:rsidRPr="00121FA5">
              <w:rPr>
                <w:rFonts w:ascii="Calibri" w:hAnsi="Calibri" w:cs="Calibri"/>
                <w:b/>
                <w:bCs/>
              </w:rPr>
              <w:lastRenderedPageBreak/>
              <w:t>30.000 euro</w:t>
            </w:r>
          </w:p>
        </w:tc>
      </w:tr>
      <w:tr w:rsidR="000D409B" w:rsidRPr="00121FA5" w14:paraId="19200E06" w14:textId="77777777" w:rsidTr="00B24246">
        <w:trPr>
          <w:trHeight w:val="2597"/>
        </w:trPr>
        <w:tc>
          <w:tcPr>
            <w:tcW w:w="5258" w:type="dxa"/>
          </w:tcPr>
          <w:p w14:paraId="1DB78C58" w14:textId="39AB9D8E" w:rsidR="000D409B" w:rsidRPr="00121FA5" w:rsidRDefault="000B1DCB" w:rsidP="00680AFC">
            <w:pPr>
              <w:jc w:val="both"/>
              <w:rPr>
                <w:rFonts w:ascii="Calibri" w:hAnsi="Calibri" w:cs="Calibri"/>
              </w:rPr>
            </w:pPr>
            <w:r w:rsidRPr="000B1DCB">
              <w:rPr>
                <w:rFonts w:ascii="Calibri" w:hAnsi="Calibri" w:cs="Calibri"/>
                <w:b/>
                <w:bCs/>
              </w:rPr>
              <w:t>3.</w:t>
            </w:r>
            <w:r>
              <w:rPr>
                <w:rFonts w:ascii="Calibri" w:hAnsi="Calibri" w:cs="Calibri"/>
              </w:rPr>
              <w:t xml:space="preserve"> </w:t>
            </w:r>
            <w:r w:rsidR="00C13AD0" w:rsidRPr="00121FA5">
              <w:rPr>
                <w:rFonts w:ascii="Calibri" w:hAnsi="Calibri" w:cs="Calibri"/>
              </w:rPr>
              <w:t>Interventi relativi all'adozione di misure antisismiche con particolare riguardo all'esecuzione di opere per la messa in sicurezza statica, in particolare sulle parti strutturali, per la</w:t>
            </w:r>
            <w:r w:rsidR="00680AFC">
              <w:rPr>
                <w:rFonts w:ascii="Calibri" w:hAnsi="Calibri" w:cs="Calibri"/>
              </w:rPr>
              <w:t xml:space="preserve"> </w:t>
            </w:r>
            <w:r w:rsidR="00C13AD0" w:rsidRPr="00121FA5">
              <w:rPr>
                <w:rFonts w:ascii="Calibri" w:hAnsi="Calibri" w:cs="Calibri"/>
              </w:rPr>
              <w:t>redazione della documentazione obbligatoria atta a comprovare la sicurezza statica dell’edificio, nonché per la realizzazione degli interventi necessari al rilascio della suddetta documentazione. Gli interventi relativi all'adozione di misure antisismiche e all'esecuzione di opere per la messa in sicurezza statica devono essere realizzati sulle parti strutturali degli edifici o complessi di edifici collegati strutturalmente e comprendere interi edifici e, ove riguardino i centri storici, devono essere eseguiti sulla base di progetti unitari e non su singole unità immobiliari. Rientrano nel contributo anche le spese effettuate per la classificazione e verifica sismica degli immobili.</w:t>
            </w:r>
          </w:p>
        </w:tc>
        <w:tc>
          <w:tcPr>
            <w:tcW w:w="5091" w:type="dxa"/>
          </w:tcPr>
          <w:p w14:paraId="258FCFB5" w14:textId="648E2B5C" w:rsidR="000D409B" w:rsidRPr="00121FA5" w:rsidRDefault="00C13AD0" w:rsidP="00176A76">
            <w:pPr>
              <w:jc w:val="both"/>
              <w:rPr>
                <w:rFonts w:ascii="Calibri" w:hAnsi="Calibri" w:cs="Calibri"/>
              </w:rPr>
            </w:pPr>
            <w:r w:rsidRPr="00121FA5">
              <w:rPr>
                <w:rFonts w:ascii="Calibri" w:hAnsi="Calibri" w:cs="Calibri"/>
                <w:b/>
                <w:bCs/>
              </w:rPr>
              <w:t xml:space="preserve">96.000 euro </w:t>
            </w:r>
            <w:r w:rsidRPr="00121FA5">
              <w:rPr>
                <w:rFonts w:ascii="Calibri" w:hAnsi="Calibri" w:cs="Calibri"/>
              </w:rPr>
              <w:t>per unità immobiliare</w:t>
            </w:r>
          </w:p>
        </w:tc>
      </w:tr>
    </w:tbl>
    <w:p w14:paraId="68D75630" w14:textId="6B46CF53" w:rsidR="00176A76" w:rsidRPr="00121FA5" w:rsidRDefault="00176A76" w:rsidP="00C13AD0">
      <w:pPr>
        <w:jc w:val="both"/>
        <w:rPr>
          <w:rFonts w:ascii="Calibri" w:hAnsi="Calibri" w:cs="Calibri"/>
          <w:sz w:val="24"/>
          <w:szCs w:val="24"/>
        </w:rPr>
      </w:pPr>
    </w:p>
    <w:sectPr w:rsidR="00176A76" w:rsidRPr="00121F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543BC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7278E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F86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E9D76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BCD4E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FEC39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4DF8F7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F95D5E"/>
    <w:multiLevelType w:val="hybridMultilevel"/>
    <w:tmpl w:val="993059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2ED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51DDDC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21029276">
    <w:abstractNumId w:val="4"/>
  </w:num>
  <w:num w:numId="2" w16cid:durableId="1565483720">
    <w:abstractNumId w:val="6"/>
  </w:num>
  <w:num w:numId="3" w16cid:durableId="1406730562">
    <w:abstractNumId w:val="8"/>
  </w:num>
  <w:num w:numId="4" w16cid:durableId="1619993323">
    <w:abstractNumId w:val="9"/>
  </w:num>
  <w:num w:numId="5" w16cid:durableId="972099044">
    <w:abstractNumId w:val="5"/>
  </w:num>
  <w:num w:numId="6" w16cid:durableId="377168766">
    <w:abstractNumId w:val="1"/>
  </w:num>
  <w:num w:numId="7" w16cid:durableId="1368336863">
    <w:abstractNumId w:val="0"/>
  </w:num>
  <w:num w:numId="8" w16cid:durableId="52704600">
    <w:abstractNumId w:val="2"/>
  </w:num>
  <w:num w:numId="9" w16cid:durableId="583490330">
    <w:abstractNumId w:val="3"/>
  </w:num>
  <w:num w:numId="10" w16cid:durableId="1405181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76"/>
    <w:rsid w:val="00003E63"/>
    <w:rsid w:val="0008616D"/>
    <w:rsid w:val="000B1DCB"/>
    <w:rsid w:val="000D409B"/>
    <w:rsid w:val="00121FA5"/>
    <w:rsid w:val="00176A76"/>
    <w:rsid w:val="002D1EF5"/>
    <w:rsid w:val="00342DDF"/>
    <w:rsid w:val="00372485"/>
    <w:rsid w:val="004B294E"/>
    <w:rsid w:val="00565E62"/>
    <w:rsid w:val="005D151B"/>
    <w:rsid w:val="005E00D2"/>
    <w:rsid w:val="00680AFC"/>
    <w:rsid w:val="007426E0"/>
    <w:rsid w:val="007E5B8F"/>
    <w:rsid w:val="007E68D8"/>
    <w:rsid w:val="00846397"/>
    <w:rsid w:val="008856EB"/>
    <w:rsid w:val="00A47E41"/>
    <w:rsid w:val="00A5541D"/>
    <w:rsid w:val="00AC627F"/>
    <w:rsid w:val="00AD47D9"/>
    <w:rsid w:val="00AD5169"/>
    <w:rsid w:val="00B177C0"/>
    <w:rsid w:val="00B24246"/>
    <w:rsid w:val="00B572D8"/>
    <w:rsid w:val="00C13AD0"/>
    <w:rsid w:val="00C701C3"/>
    <w:rsid w:val="00C724A0"/>
    <w:rsid w:val="00D6639B"/>
    <w:rsid w:val="00EB4F47"/>
    <w:rsid w:val="00F250A5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64BC"/>
  <w15:chartTrackingRefBased/>
  <w15:docId w15:val="{F5B07073-6E95-4F5B-9C92-36E48853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6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6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6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6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6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6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6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6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6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6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6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6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6A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6A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6A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6A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6A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6A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6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6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6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6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6A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6A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6A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6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6A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6A7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D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0071960E32C4B92F14FD9CE58F61E" ma:contentTypeVersion="13" ma:contentTypeDescription="Creare un nuovo documento." ma:contentTypeScope="" ma:versionID="a14b3fa34d09469523ea16bcee0596be">
  <xsd:schema xmlns:xsd="http://www.w3.org/2001/XMLSchema" xmlns:xs="http://www.w3.org/2001/XMLSchema" xmlns:p="http://schemas.microsoft.com/office/2006/metadata/properties" xmlns:ns3="54909410-1f22-4885-9404-7e50204927c8" xmlns:ns4="4562c0ca-7e4f-4b92-9d20-d85e6d619223" targetNamespace="http://schemas.microsoft.com/office/2006/metadata/properties" ma:root="true" ma:fieldsID="4b8e617ed508079a3b1a2f6007023456" ns3:_="" ns4:_="">
    <xsd:import namespace="54909410-1f22-4885-9404-7e50204927c8"/>
    <xsd:import namespace="4562c0ca-7e4f-4b92-9d20-d85e6d6192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9410-1f22-4885-9404-7e5020492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c0ca-7e4f-4b92-9d20-d85e6d61922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909410-1f22-4885-9404-7e50204927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38D02-DD7B-48FC-AF8B-01A3F1B61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09410-1f22-4885-9404-7e50204927c8"/>
    <ds:schemaRef ds:uri="4562c0ca-7e4f-4b92-9d20-d85e6d61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C3085-C3DC-4F13-A06D-566FE8A24ED4}">
  <ds:schemaRefs>
    <ds:schemaRef ds:uri="http://schemas.microsoft.com/office/2006/metadata/properties"/>
    <ds:schemaRef ds:uri="http://schemas.microsoft.com/office/infopath/2007/PartnerControls"/>
    <ds:schemaRef ds:uri="54909410-1f22-4885-9404-7e50204927c8"/>
  </ds:schemaRefs>
</ds:datastoreItem>
</file>

<file path=customXml/itemProps3.xml><?xml version="1.0" encoding="utf-8"?>
<ds:datastoreItem xmlns:ds="http://schemas.openxmlformats.org/officeDocument/2006/customXml" ds:itemID="{C2999BF7-0903-4E76-B022-4F90BAF0D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Ciliberti Rossella</dc:creator>
  <cp:keywords/>
  <dc:description/>
  <cp:lastModifiedBy>Marianna Puglisi</cp:lastModifiedBy>
  <cp:revision>9</cp:revision>
  <cp:lastPrinted>2025-10-20T10:37:00Z</cp:lastPrinted>
  <dcterms:created xsi:type="dcterms:W3CDTF">2025-10-14T14:50:00Z</dcterms:created>
  <dcterms:modified xsi:type="dcterms:W3CDTF">2025-10-20T10:37:00Z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0x0101007D20071960E32C4B92F14FD9CE58F61E</vt:lpwstr>
  </property>
</Properties>
</file>